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05" w:rsidRDefault="004A6105" w:rsidP="00432A0D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>
        <w:rPr>
          <w:rFonts w:cs="David" w:hint="cs"/>
          <w:b/>
          <w:bCs/>
          <w:sz w:val="28"/>
          <w:szCs w:val="28"/>
          <w:u w:val="single"/>
          <w:rtl/>
        </w:rPr>
        <w:t>הודעה בדבר כוו</w:t>
      </w:r>
      <w:r w:rsidR="00432A0D">
        <w:rPr>
          <w:rFonts w:cs="David" w:hint="cs"/>
          <w:b/>
          <w:bCs/>
          <w:sz w:val="28"/>
          <w:szCs w:val="28"/>
          <w:u w:val="single"/>
          <w:rtl/>
        </w:rPr>
        <w:t>נה להתקשרות עם ספק כספק יחיד</w:t>
      </w:r>
    </w:p>
    <w:p w:rsidR="004A6105" w:rsidRPr="00636666" w:rsidRDefault="004A6105" w:rsidP="004A6105">
      <w:pPr>
        <w:spacing w:line="360" w:lineRule="auto"/>
        <w:rPr>
          <w:rFonts w:cs="David"/>
          <w:sz w:val="4"/>
          <w:szCs w:val="4"/>
          <w:u w:val="single"/>
          <w:rtl/>
        </w:rPr>
      </w:pPr>
    </w:p>
    <w:p w:rsidR="004A6105" w:rsidRDefault="004A6105" w:rsidP="004A6105">
      <w:pPr>
        <w:spacing w:line="360" w:lineRule="auto"/>
        <w:rPr>
          <w:rFonts w:cs="David"/>
          <w:u w:val="single"/>
          <w:rtl/>
        </w:rPr>
      </w:pPr>
    </w:p>
    <w:p w:rsidR="004A6105" w:rsidRPr="00736A17" w:rsidRDefault="004A6105" w:rsidP="00D41516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>משרד החינוך מעוניין להתקשר עם</w:t>
      </w:r>
      <w:r>
        <w:rPr>
          <w:rFonts w:cs="David" w:hint="cs"/>
          <w:rtl/>
        </w:rPr>
        <w:t>:</w:t>
      </w:r>
      <w:r w:rsidRPr="00736A17">
        <w:rPr>
          <w:rFonts w:cs="David" w:hint="cs"/>
          <w:rtl/>
        </w:rPr>
        <w:t xml:space="preserve"> </w:t>
      </w:r>
      <w:r w:rsidRPr="00DC6536">
        <w:rPr>
          <w:rFonts w:cs="David" w:hint="cs"/>
          <w:b/>
          <w:bCs/>
          <w:u w:val="single"/>
          <w:rtl/>
        </w:rPr>
        <w:t xml:space="preserve">חברת התזמורת הפילהרמונית </w:t>
      </w:r>
      <w:r>
        <w:rPr>
          <w:rFonts w:cs="David"/>
          <w:b/>
          <w:bCs/>
          <w:u w:val="single"/>
          <w:rtl/>
        </w:rPr>
        <w:t>–</w:t>
      </w:r>
      <w:r w:rsidRPr="00DC6536">
        <w:rPr>
          <w:rFonts w:cs="David" w:hint="cs"/>
          <w:b/>
          <w:bCs/>
          <w:u w:val="single"/>
          <w:rtl/>
        </w:rPr>
        <w:t xml:space="preserve"> 512295353</w:t>
      </w:r>
      <w:r>
        <w:rPr>
          <w:rFonts w:cs="David"/>
          <w:rtl/>
        </w:rPr>
        <w:br/>
      </w:r>
      <w:r>
        <w:rPr>
          <w:rFonts w:cs="David" w:hint="cs"/>
          <w:rtl/>
        </w:rPr>
        <w:t>לצורך ביצוע ת</w:t>
      </w:r>
      <w:r w:rsidRPr="00736A17">
        <w:rPr>
          <w:rFonts w:cs="David" w:hint="cs"/>
          <w:rtl/>
        </w:rPr>
        <w:t>כנית</w:t>
      </w:r>
      <w:r>
        <w:rPr>
          <w:rFonts w:cs="David" w:hint="cs"/>
          <w:rtl/>
        </w:rPr>
        <w:t>:</w:t>
      </w:r>
      <w:r w:rsidRPr="00736A17">
        <w:rPr>
          <w:rFonts w:cs="David" w:hint="cs"/>
          <w:rtl/>
        </w:rPr>
        <w:t xml:space="preserve"> </w:t>
      </w:r>
      <w:r w:rsidRPr="00996A4B">
        <w:rPr>
          <w:rFonts w:cs="David" w:hint="cs"/>
          <w:b/>
          <w:bCs/>
          <w:u w:val="single"/>
          <w:rtl/>
        </w:rPr>
        <w:t xml:space="preserve">סדנאות וקונצרטים </w:t>
      </w:r>
      <w:r>
        <w:rPr>
          <w:rFonts w:cs="David" w:hint="cs"/>
          <w:b/>
          <w:bCs/>
          <w:u w:val="single"/>
          <w:rtl/>
        </w:rPr>
        <w:t>עם תלמידי בתי"ס יסודיים</w:t>
      </w:r>
      <w:r>
        <w:rPr>
          <w:rFonts w:cs="David" w:hint="cs"/>
          <w:rtl/>
        </w:rPr>
        <w:t xml:space="preserve">  </w:t>
      </w:r>
    </w:p>
    <w:p w:rsidR="004A6105" w:rsidRPr="00736A17" w:rsidRDefault="004A6105" w:rsidP="004A6105">
      <w:pPr>
        <w:spacing w:line="360" w:lineRule="auto"/>
        <w:rPr>
          <w:rFonts w:cs="David"/>
          <w:rtl/>
        </w:rPr>
      </w:pPr>
    </w:p>
    <w:p w:rsidR="004A6105" w:rsidRPr="00D41516" w:rsidRDefault="004A6105" w:rsidP="004A6105">
      <w:pPr>
        <w:spacing w:line="360" w:lineRule="auto"/>
        <w:rPr>
          <w:rFonts w:cs="David"/>
          <w:b/>
          <w:bCs/>
          <w:rtl/>
        </w:rPr>
      </w:pPr>
      <w:r w:rsidRPr="00D41516">
        <w:rPr>
          <w:rFonts w:cs="David" w:hint="cs"/>
          <w:b/>
          <w:bCs/>
          <w:rtl/>
        </w:rPr>
        <w:t>מטרת  התוכנית</w:t>
      </w:r>
      <w:r w:rsidR="00D41516" w:rsidRPr="00D41516">
        <w:rPr>
          <w:rFonts w:cs="David" w:hint="cs"/>
          <w:b/>
          <w:bCs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A6105" w:rsidRPr="00736A17" w:rsidTr="00D41516">
        <w:tc>
          <w:tcPr>
            <w:tcW w:w="8522" w:type="dxa"/>
          </w:tcPr>
          <w:p w:rsidR="004A6105" w:rsidRPr="00B26BB5" w:rsidRDefault="004A6105" w:rsidP="0048075E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מפגשי תלמידים שרים ומנגנים עם נגנים, מנצחים, ואמנים בתזמורת הפילהרמונית הישראלית וקיום</w:t>
            </w:r>
          </w:p>
        </w:tc>
      </w:tr>
      <w:tr w:rsidR="004A6105" w:rsidRPr="00736A17" w:rsidTr="00D41516">
        <w:tc>
          <w:tcPr>
            <w:tcW w:w="8522" w:type="dxa"/>
          </w:tcPr>
          <w:p w:rsidR="004A6105" w:rsidRPr="00B26BB5" w:rsidRDefault="004A6105" w:rsidP="0048075E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מופעי שיא אשר יסכמו את התכנית ויציגו תוצרים תחת הנושא </w:t>
            </w:r>
            <w:r>
              <w:rPr>
                <w:rFonts w:cs="David"/>
                <w:b/>
                <w:bCs/>
                <w:rtl/>
              </w:rPr>
              <w:t>–</w:t>
            </w:r>
            <w:r>
              <w:rPr>
                <w:rFonts w:cs="David" w:hint="cs"/>
                <w:b/>
                <w:bCs/>
                <w:rtl/>
              </w:rPr>
              <w:t xml:space="preserve"> שרים ומנגנים יצירה ישראלית</w:t>
            </w:r>
          </w:p>
        </w:tc>
      </w:tr>
      <w:tr w:rsidR="004A6105" w:rsidRPr="00736A17" w:rsidTr="00D41516">
        <w:tc>
          <w:tcPr>
            <w:tcW w:w="8522" w:type="dxa"/>
          </w:tcPr>
          <w:p w:rsidR="004A6105" w:rsidRDefault="004A6105" w:rsidP="00432A0D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עם הא</w:t>
            </w:r>
            <w:r w:rsidR="00220E54">
              <w:rPr>
                <w:rFonts w:cs="David" w:hint="cs"/>
                <w:b/>
                <w:bCs/>
                <w:rtl/>
              </w:rPr>
              <w:t>ומן</w:t>
            </w:r>
            <w:r w:rsidR="00432A0D">
              <w:rPr>
                <w:rFonts w:cs="David"/>
                <w:b/>
                <w:bCs/>
                <w:rtl/>
              </w:rPr>
              <w:t>–</w:t>
            </w:r>
            <w:r w:rsidR="00432A0D">
              <w:rPr>
                <w:rFonts w:cs="David" w:hint="cs"/>
                <w:b/>
                <w:bCs/>
                <w:rtl/>
              </w:rPr>
              <w:t xml:space="preserve"> </w:t>
            </w:r>
            <w:r w:rsidR="00220E54">
              <w:rPr>
                <w:rFonts w:cs="David" w:hint="cs"/>
                <w:b/>
                <w:bCs/>
                <w:rtl/>
              </w:rPr>
              <w:t>מיקי גבריאלוב ונגנים סולנים מתוך הפילהרמונית</w:t>
            </w:r>
          </w:p>
        </w:tc>
      </w:tr>
    </w:tbl>
    <w:p w:rsidR="004A6105" w:rsidRDefault="004A6105" w:rsidP="004A6105">
      <w:pPr>
        <w:spacing w:line="360" w:lineRule="auto"/>
        <w:rPr>
          <w:rFonts w:cs="David"/>
          <w:b/>
          <w:bCs/>
          <w:u w:val="single"/>
          <w:rtl/>
        </w:rPr>
      </w:pPr>
    </w:p>
    <w:p w:rsidR="004A6105" w:rsidRPr="00D41516" w:rsidRDefault="004A6105" w:rsidP="004A6105">
      <w:pPr>
        <w:spacing w:line="360" w:lineRule="auto"/>
        <w:rPr>
          <w:rFonts w:cs="David"/>
          <w:b/>
          <w:bCs/>
          <w:rtl/>
        </w:rPr>
      </w:pPr>
    </w:p>
    <w:p w:rsidR="00D41516" w:rsidRPr="00D41516" w:rsidRDefault="004A6105" w:rsidP="004A6105">
      <w:pPr>
        <w:spacing w:line="360" w:lineRule="auto"/>
        <w:rPr>
          <w:rFonts w:cs="David"/>
          <w:b/>
          <w:bCs/>
          <w:rtl/>
        </w:rPr>
      </w:pPr>
      <w:r w:rsidRPr="00D41516">
        <w:rPr>
          <w:rFonts w:cs="David" w:hint="cs"/>
          <w:b/>
          <w:bCs/>
          <w:rtl/>
        </w:rPr>
        <w:t>פירוט התוכנית:</w:t>
      </w:r>
    </w:p>
    <w:p w:rsidR="004A6105" w:rsidRPr="00736A17" w:rsidRDefault="004A6105" w:rsidP="004A6105">
      <w:pPr>
        <w:spacing w:line="360" w:lineRule="auto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שימוש בעיבודים קיימים המותאמים לפעילות המשותפת עם המקהלות והתזמורות וכן וכתיבת עיבודים חדשים.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A6105" w:rsidRPr="00736A17" w:rsidTr="0048075E">
        <w:tc>
          <w:tcPr>
            <w:tcW w:w="8528" w:type="dxa"/>
          </w:tcPr>
          <w:p w:rsidR="004A6105" w:rsidRPr="00D72A5F" w:rsidRDefault="004A6105" w:rsidP="0048075E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הכנת התלמידים במגוון רפרטואר ישראלי בשירה ונגינה</w:t>
            </w:r>
          </w:p>
        </w:tc>
      </w:tr>
      <w:tr w:rsidR="004A6105" w:rsidRPr="00736A17" w:rsidTr="0048075E">
        <w:tc>
          <w:tcPr>
            <w:tcW w:w="8528" w:type="dxa"/>
          </w:tcPr>
          <w:p w:rsidR="004A6105" w:rsidRPr="007C1328" w:rsidRDefault="004A6105" w:rsidP="00432A0D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7C1328">
              <w:rPr>
                <w:rFonts w:cs="David" w:hint="cs"/>
                <w:b/>
                <w:bCs/>
                <w:rtl/>
              </w:rPr>
              <w:t>מפגשים עם א</w:t>
            </w:r>
            <w:r w:rsidR="00220E54">
              <w:rPr>
                <w:rFonts w:cs="David" w:hint="cs"/>
                <w:b/>
                <w:bCs/>
                <w:rtl/>
              </w:rPr>
              <w:t>ומן יוצר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432A0D">
              <w:rPr>
                <w:rFonts w:cs="David"/>
                <w:b/>
                <w:bCs/>
                <w:rtl/>
              </w:rPr>
              <w:t>–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220E54" w:rsidRPr="00220E54">
              <w:rPr>
                <w:rFonts w:cs="David" w:hint="cs"/>
                <w:b/>
                <w:bCs/>
                <w:u w:val="single"/>
                <w:rtl/>
              </w:rPr>
              <w:t>מיקי גבריאלוב</w:t>
            </w:r>
          </w:p>
        </w:tc>
      </w:tr>
      <w:tr w:rsidR="004A6105" w:rsidRPr="00736A17" w:rsidTr="0048075E">
        <w:tc>
          <w:tcPr>
            <w:tcW w:w="8528" w:type="dxa"/>
          </w:tcPr>
          <w:p w:rsidR="004A6105" w:rsidRPr="007C1328" w:rsidRDefault="004A6105" w:rsidP="0048075E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7C1328">
              <w:rPr>
                <w:rFonts w:cs="David" w:hint="cs"/>
                <w:b/>
                <w:bCs/>
                <w:rtl/>
              </w:rPr>
              <w:t>מפגשים עם נגנים ומנצחים</w:t>
            </w:r>
          </w:p>
        </w:tc>
      </w:tr>
      <w:tr w:rsidR="004A6105" w:rsidRPr="002B14C4" w:rsidTr="0048075E">
        <w:tc>
          <w:tcPr>
            <w:tcW w:w="8528" w:type="dxa"/>
          </w:tcPr>
          <w:p w:rsidR="004A6105" w:rsidRPr="002B14C4" w:rsidRDefault="004A6105" w:rsidP="00432A0D">
            <w:pPr>
              <w:spacing w:line="360" w:lineRule="auto"/>
              <w:rPr>
                <w:rFonts w:cs="David"/>
                <w:b/>
                <w:bCs/>
                <w:rtl/>
              </w:rPr>
            </w:pPr>
            <w:r w:rsidRPr="002B14C4">
              <w:rPr>
                <w:rFonts w:cs="David" w:hint="cs"/>
                <w:b/>
                <w:bCs/>
                <w:rtl/>
              </w:rPr>
              <w:t>אירוע שיא, קונצרט בהיכל התרבות תל אביב עם 4,000 תלמידות ותלמידים</w:t>
            </w:r>
            <w:r>
              <w:rPr>
                <w:rFonts w:cs="David" w:hint="cs"/>
                <w:b/>
                <w:bCs/>
                <w:rtl/>
              </w:rPr>
              <w:t xml:space="preserve">, </w:t>
            </w:r>
            <w:r w:rsidRPr="002B14C4">
              <w:rPr>
                <w:rFonts w:cs="David" w:hint="cs"/>
                <w:b/>
                <w:bCs/>
                <w:rtl/>
              </w:rPr>
              <w:t>התזמורת הפילהרמונית הישראלית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="00220E54">
              <w:rPr>
                <w:rFonts w:cs="David" w:hint="cs"/>
                <w:b/>
                <w:bCs/>
                <w:rtl/>
              </w:rPr>
              <w:t>והאומן מיקי גבריאלוב</w:t>
            </w:r>
          </w:p>
        </w:tc>
      </w:tr>
    </w:tbl>
    <w:p w:rsidR="004A6105" w:rsidRDefault="004A6105" w:rsidP="004A6105">
      <w:pPr>
        <w:spacing w:line="360" w:lineRule="auto"/>
        <w:rPr>
          <w:rFonts w:cs="David"/>
          <w:b/>
          <w:bCs/>
          <w:u w:val="single"/>
          <w:rtl/>
        </w:rPr>
      </w:pPr>
    </w:p>
    <w:p w:rsidR="004A6105" w:rsidRPr="00736A17" w:rsidRDefault="004A6105" w:rsidP="004A6105">
      <w:pPr>
        <w:spacing w:line="360" w:lineRule="auto"/>
        <w:rPr>
          <w:rFonts w:cs="David"/>
          <w:b/>
          <w:bCs/>
          <w:u w:val="single"/>
          <w:rtl/>
        </w:rPr>
      </w:pPr>
    </w:p>
    <w:p w:rsidR="004A6105" w:rsidRPr="00D41516" w:rsidRDefault="004A6105" w:rsidP="004A6105">
      <w:pPr>
        <w:spacing w:line="360" w:lineRule="auto"/>
        <w:rPr>
          <w:rFonts w:cs="David"/>
          <w:b/>
          <w:bCs/>
          <w:szCs w:val="24"/>
          <w:rtl/>
        </w:rPr>
      </w:pPr>
      <w:r w:rsidRPr="00D41516">
        <w:rPr>
          <w:rFonts w:cs="David" w:hint="cs"/>
          <w:b/>
          <w:bCs/>
          <w:szCs w:val="24"/>
          <w:rtl/>
        </w:rPr>
        <w:t>היקף פעילות מתוכנן</w:t>
      </w:r>
      <w:r w:rsidR="00D41516" w:rsidRPr="00D41516">
        <w:rPr>
          <w:rFonts w:cs="David" w:hint="cs"/>
          <w:b/>
          <w:bCs/>
          <w:szCs w:val="24"/>
          <w:rtl/>
        </w:rPr>
        <w:t>:</w:t>
      </w:r>
    </w:p>
    <w:p w:rsidR="005D3BE3" w:rsidRPr="00736A17" w:rsidRDefault="00D41516" w:rsidP="00D41516">
      <w:pPr>
        <w:spacing w:line="360" w:lineRule="auto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szCs w:val="24"/>
          <w:u w:val="single"/>
          <w:rtl/>
        </w:rPr>
        <w:t>תקופת התקשרות</w:t>
      </w:r>
      <w:r>
        <w:rPr>
          <w:rFonts w:cs="David" w:hint="cs"/>
          <w:b/>
          <w:bCs/>
          <w:u w:val="single"/>
          <w:rtl/>
        </w:rPr>
        <w:t xml:space="preserve"> </w:t>
      </w:r>
      <w:r w:rsidR="00220E54">
        <w:rPr>
          <w:rFonts w:cs="David" w:hint="cs"/>
          <w:b/>
          <w:bCs/>
          <w:u w:val="single"/>
          <w:rtl/>
        </w:rPr>
        <w:t>15.1</w:t>
      </w:r>
      <w:r w:rsidR="005D3BE3">
        <w:rPr>
          <w:rFonts w:cs="David" w:hint="cs"/>
          <w:b/>
          <w:bCs/>
          <w:u w:val="single"/>
          <w:rtl/>
        </w:rPr>
        <w:t>.</w:t>
      </w:r>
      <w:r w:rsidR="00220E54">
        <w:rPr>
          <w:rFonts w:cs="David" w:hint="cs"/>
          <w:b/>
          <w:bCs/>
          <w:u w:val="single"/>
          <w:rtl/>
        </w:rPr>
        <w:t>20</w:t>
      </w:r>
      <w:r w:rsidR="00C43EDC">
        <w:rPr>
          <w:rFonts w:cs="David" w:hint="cs"/>
          <w:b/>
          <w:bCs/>
          <w:u w:val="single"/>
          <w:rtl/>
        </w:rPr>
        <w:t xml:space="preserve"> </w:t>
      </w:r>
      <w:r w:rsidR="00C43EDC">
        <w:rPr>
          <w:rFonts w:cs="David"/>
          <w:b/>
          <w:bCs/>
          <w:u w:val="single"/>
          <w:rtl/>
        </w:rPr>
        <w:t>–</w:t>
      </w:r>
      <w:r w:rsidR="00C43EDC">
        <w:rPr>
          <w:rFonts w:cs="David" w:hint="cs"/>
          <w:b/>
          <w:bCs/>
          <w:u w:val="single"/>
          <w:rtl/>
        </w:rPr>
        <w:t xml:space="preserve"> </w:t>
      </w:r>
      <w:r w:rsidR="00220E54">
        <w:rPr>
          <w:rFonts w:cs="David" w:hint="cs"/>
          <w:b/>
          <w:bCs/>
          <w:u w:val="single"/>
          <w:rtl/>
        </w:rPr>
        <w:t>22.4.20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A6105" w:rsidRPr="00736A17" w:rsidTr="0048075E">
        <w:tc>
          <w:tcPr>
            <w:tcW w:w="8528" w:type="dxa"/>
          </w:tcPr>
          <w:p w:rsidR="004A6105" w:rsidRPr="00736A17" w:rsidRDefault="004A6105" w:rsidP="0048075E">
            <w:pPr>
              <w:spacing w:line="360" w:lineRule="auto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b/>
                <w:bCs/>
                <w:u w:val="single"/>
                <w:rtl/>
              </w:rPr>
              <w:t xml:space="preserve">הכנה + חזרות + מפגשים + אירוע שיא </w:t>
            </w:r>
          </w:p>
        </w:tc>
      </w:tr>
      <w:tr w:rsidR="004A6105" w:rsidRPr="00736A17" w:rsidTr="0048075E">
        <w:tc>
          <w:tcPr>
            <w:tcW w:w="8528" w:type="dxa"/>
          </w:tcPr>
          <w:p w:rsidR="00C43EDC" w:rsidRPr="00736A17" w:rsidRDefault="004A6105" w:rsidP="00C43EDC">
            <w:pPr>
              <w:spacing w:line="360" w:lineRule="auto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b/>
                <w:bCs/>
                <w:u w:val="single"/>
                <w:rtl/>
              </w:rPr>
              <w:t>אירוע השיא יתקיים ב-</w:t>
            </w:r>
            <w:r w:rsidR="00220E54">
              <w:rPr>
                <w:rFonts w:cs="David" w:hint="cs"/>
                <w:b/>
                <w:bCs/>
                <w:u w:val="single"/>
                <w:rtl/>
              </w:rPr>
              <w:t>22/4/20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בהיכל התרבות תל-אביב בשני סבבים </w:t>
            </w:r>
            <w:r>
              <w:rPr>
                <w:rFonts w:cs="David"/>
                <w:b/>
                <w:bCs/>
                <w:u w:val="single"/>
                <w:rtl/>
              </w:rPr>
              <w:t>–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2,000 תלמידים בכל מופע</w:t>
            </w:r>
          </w:p>
        </w:tc>
      </w:tr>
    </w:tbl>
    <w:p w:rsidR="00DF3EDE" w:rsidRDefault="00DF3EDE" w:rsidP="004A6105">
      <w:pPr>
        <w:spacing w:line="360" w:lineRule="auto"/>
        <w:rPr>
          <w:rFonts w:cs="David"/>
          <w:b/>
          <w:bCs/>
          <w:u w:val="single"/>
          <w:rtl/>
        </w:rPr>
      </w:pPr>
    </w:p>
    <w:p w:rsidR="00DF3EDE" w:rsidRPr="00DF3EDE" w:rsidRDefault="00DF3EDE" w:rsidP="004A6105">
      <w:pPr>
        <w:spacing w:line="360" w:lineRule="auto"/>
        <w:rPr>
          <w:rFonts w:cs="David"/>
          <w:b/>
          <w:bCs/>
          <w:sz w:val="32"/>
          <w:szCs w:val="28"/>
          <w:u w:val="single"/>
          <w:rtl/>
        </w:rPr>
      </w:pPr>
      <w:r w:rsidRPr="00DF3EDE">
        <w:rPr>
          <w:rFonts w:cs="David" w:hint="cs"/>
          <w:b/>
          <w:bCs/>
          <w:sz w:val="32"/>
          <w:szCs w:val="28"/>
          <w:u w:val="single"/>
          <w:rtl/>
        </w:rPr>
        <w:t xml:space="preserve">עלות כוללת: 156,000 ₪ </w:t>
      </w:r>
    </w:p>
    <w:p w:rsidR="004A6105" w:rsidRPr="00736A17" w:rsidRDefault="004A6105" w:rsidP="004A6105">
      <w:pPr>
        <w:spacing w:line="360" w:lineRule="auto"/>
        <w:rPr>
          <w:rFonts w:cs="David"/>
          <w:b/>
          <w:bCs/>
          <w:u w:val="single"/>
          <w:rtl/>
        </w:rPr>
      </w:pPr>
    </w:p>
    <w:p w:rsidR="004A6105" w:rsidRDefault="00D41516" w:rsidP="004A6105">
      <w:pPr>
        <w:spacing w:line="360" w:lineRule="auto"/>
        <w:rPr>
          <w:rFonts w:cs="David"/>
          <w:b/>
          <w:bCs/>
          <w:szCs w:val="24"/>
          <w:rtl/>
        </w:rPr>
      </w:pPr>
      <w:r w:rsidRPr="00D41516">
        <w:rPr>
          <w:rFonts w:cs="David" w:hint="cs"/>
          <w:b/>
          <w:bCs/>
          <w:szCs w:val="24"/>
          <w:rtl/>
        </w:rPr>
        <w:t>ההתקשרות כוללת:</w:t>
      </w:r>
    </w:p>
    <w:p w:rsidR="00D41516" w:rsidRPr="00D41516" w:rsidRDefault="00D41516" w:rsidP="004A6105">
      <w:pPr>
        <w:spacing w:line="360" w:lineRule="auto"/>
        <w:rPr>
          <w:rFonts w:cs="David"/>
          <w:b/>
          <w:bCs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A6105" w:rsidRPr="00F24D67" w:rsidTr="0048075E">
        <w:tc>
          <w:tcPr>
            <w:tcW w:w="8522" w:type="dxa"/>
          </w:tcPr>
          <w:p w:rsidR="004A6105" w:rsidRPr="00F24D67" w:rsidRDefault="004A6105" w:rsidP="00432A0D">
            <w:pPr>
              <w:spacing w:line="360" w:lineRule="auto"/>
              <w:rPr>
                <w:rFonts w:cs="David"/>
                <w:b/>
                <w:bCs/>
                <w:szCs w:val="24"/>
                <w:u w:val="single"/>
                <w:rtl/>
              </w:rPr>
            </w:pPr>
            <w:r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עיבודים למקהלות ולתזמורות, הגברה ותיאורה, אומנים אורחים </w:t>
            </w:r>
            <w:r w:rsidR="00432A0D">
              <w:rPr>
                <w:rFonts w:cs="David" w:hint="cs"/>
                <w:b/>
                <w:bCs/>
                <w:szCs w:val="24"/>
                <w:u w:val="single"/>
                <w:rtl/>
              </w:rPr>
              <w:t>ברמת</w:t>
            </w:r>
            <w:r w:rsidR="00220E54">
              <w:rPr>
                <w:rFonts w:cs="David" w:hint="cs"/>
                <w:b/>
                <w:bCs/>
                <w:szCs w:val="24"/>
                <w:u w:val="single"/>
                <w:rtl/>
              </w:rPr>
              <w:t>ו</w:t>
            </w:r>
            <w:r w:rsidR="00432A0D"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 של </w:t>
            </w:r>
            <w:r w:rsidR="00432A0D">
              <w:rPr>
                <w:rFonts w:cs="David"/>
                <w:b/>
                <w:bCs/>
                <w:szCs w:val="24"/>
                <w:u w:val="single"/>
                <w:rtl/>
              </w:rPr>
              <w:t>–</w:t>
            </w:r>
            <w:r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 </w:t>
            </w:r>
            <w:r w:rsidR="00220E54">
              <w:rPr>
                <w:rFonts w:cs="David" w:hint="cs"/>
                <w:b/>
                <w:bCs/>
                <w:szCs w:val="24"/>
                <w:u w:val="single"/>
                <w:rtl/>
              </w:rPr>
              <w:t>מיקי גבריאלוב</w:t>
            </w:r>
            <w:r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 מנצח תזמורת ומנצח/ת מקהלות, מנחה תכנית וסדנאות, מסכים להקרנה, הסעות תלמידים מ-50 בתי"ס מכל רחבי הארץ, ארגון ותיאום מפגשים, סדנאות, חזרות, העמדת התזמורת הפילהרמונית הישראלית על 80 נגניה לשני מחזורי קונצרטים, העמדת אולם היכל התרבות תל-אביב</w:t>
            </w:r>
            <w:r w:rsidR="00432A0D">
              <w:rPr>
                <w:rFonts w:cs="David" w:hint="cs"/>
                <w:b/>
                <w:bCs/>
                <w:szCs w:val="24"/>
                <w:u w:val="single"/>
                <w:rtl/>
              </w:rPr>
              <w:t>, או אולם ב</w:t>
            </w:r>
            <w:r w:rsidR="00220E54">
              <w:rPr>
                <w:rFonts w:cs="David" w:hint="cs"/>
                <w:b/>
                <w:bCs/>
                <w:szCs w:val="24"/>
                <w:u w:val="single"/>
                <w:rtl/>
              </w:rPr>
              <w:t>ס</w:t>
            </w:r>
            <w:r w:rsidR="00432A0D"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דר גודל דומה היכול להכיל 4,000 משתתפים, ליום מלא כולל סדרנים </w:t>
            </w:r>
            <w:proofErr w:type="spellStart"/>
            <w:r w:rsidR="00432A0D">
              <w:rPr>
                <w:rFonts w:cs="David" w:hint="cs"/>
                <w:b/>
                <w:bCs/>
                <w:szCs w:val="24"/>
                <w:u w:val="single"/>
                <w:rtl/>
              </w:rPr>
              <w:t>ו</w:t>
            </w:r>
            <w:r>
              <w:rPr>
                <w:rFonts w:cs="David" w:hint="cs"/>
                <w:b/>
                <w:bCs/>
                <w:szCs w:val="24"/>
                <w:u w:val="single"/>
                <w:rtl/>
              </w:rPr>
              <w:t>אבטחה.</w:t>
            </w:r>
            <w:r w:rsidR="00220E54">
              <w:rPr>
                <w:rFonts w:cs="David" w:hint="cs"/>
                <w:b/>
                <w:bCs/>
                <w:szCs w:val="24"/>
                <w:u w:val="single"/>
                <w:rtl/>
              </w:rPr>
              <w:t>היכל</w:t>
            </w:r>
            <w:proofErr w:type="spellEnd"/>
            <w:r w:rsidR="00220E54"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 התרבות יעמיד בנוסף לאולם חלל נוסף של 400 מקומות וכן </w:t>
            </w:r>
            <w:r w:rsidR="008251D5"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 4 </w:t>
            </w:r>
            <w:r w:rsidR="00220E54"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חללים נוספים לקיום כיתות אומן עבור נגני התזמורות. </w:t>
            </w:r>
          </w:p>
        </w:tc>
      </w:tr>
    </w:tbl>
    <w:p w:rsidR="004A6105" w:rsidRPr="00F24D67" w:rsidRDefault="004A6105" w:rsidP="00D41516">
      <w:pPr>
        <w:spacing w:line="360" w:lineRule="auto"/>
        <w:rPr>
          <w:rFonts w:cs="David"/>
          <w:szCs w:val="24"/>
        </w:rPr>
      </w:pPr>
      <w:r w:rsidRPr="00F24D67">
        <w:rPr>
          <w:rFonts w:cs="David" w:hint="cs"/>
          <w:szCs w:val="24"/>
          <w:rtl/>
        </w:rPr>
        <w:br/>
      </w:r>
    </w:p>
    <w:p w:rsidR="004A6105" w:rsidRDefault="004A6105" w:rsidP="004A6105">
      <w:pPr>
        <w:spacing w:line="360" w:lineRule="auto"/>
        <w:rPr>
          <w:rFonts w:cs="David"/>
          <w:rtl/>
        </w:rPr>
      </w:pPr>
    </w:p>
    <w:p w:rsidR="00D41516" w:rsidRDefault="00D41516" w:rsidP="004A6105">
      <w:pPr>
        <w:spacing w:line="360" w:lineRule="auto"/>
        <w:rPr>
          <w:rFonts w:cs="David"/>
          <w:rtl/>
        </w:rPr>
      </w:pPr>
    </w:p>
    <w:p w:rsidR="00D41516" w:rsidRDefault="00D41516" w:rsidP="004A6105">
      <w:pPr>
        <w:spacing w:line="360" w:lineRule="auto"/>
        <w:rPr>
          <w:rFonts w:cs="David"/>
          <w:rtl/>
        </w:rPr>
      </w:pPr>
    </w:p>
    <w:p w:rsidR="00D41516" w:rsidRPr="00736A17" w:rsidRDefault="00D41516" w:rsidP="004A6105">
      <w:pPr>
        <w:spacing w:line="360" w:lineRule="auto"/>
        <w:rPr>
          <w:rFonts w:cs="David"/>
          <w:rtl/>
        </w:rPr>
      </w:pPr>
    </w:p>
    <w:p w:rsidR="004A6105" w:rsidRPr="00F24D67" w:rsidRDefault="004A6105" w:rsidP="004A6105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 xml:space="preserve">לגבי התקשרות עם </w:t>
      </w:r>
      <w:r w:rsidRPr="00F24D67">
        <w:rPr>
          <w:rFonts w:cs="David" w:hint="cs"/>
          <w:b/>
          <w:bCs/>
          <w:szCs w:val="24"/>
          <w:rtl/>
        </w:rPr>
        <w:t>ספק יחיד</w:t>
      </w:r>
      <w:r>
        <w:rPr>
          <w:rFonts w:cs="David" w:hint="cs"/>
          <w:b/>
          <w:bCs/>
          <w:szCs w:val="24"/>
          <w:rtl/>
        </w:rPr>
        <w:t xml:space="preserve"> -</w:t>
      </w:r>
      <w:r>
        <w:rPr>
          <w:rFonts w:cs="David" w:hint="cs"/>
          <w:szCs w:val="24"/>
          <w:rtl/>
        </w:rPr>
        <w:t xml:space="preserve">   </w:t>
      </w:r>
      <w:r w:rsidRPr="00F24D67">
        <w:rPr>
          <w:rFonts w:cs="David" w:hint="cs"/>
          <w:szCs w:val="24"/>
          <w:rtl/>
        </w:rPr>
        <w:t xml:space="preserve">חוות דעת של מנהל היחידה על עובדת היות הספק </w:t>
      </w:r>
      <w:r w:rsidRPr="00F24D67">
        <w:rPr>
          <w:rFonts w:cs="David"/>
          <w:szCs w:val="24"/>
          <w:rtl/>
        </w:rPr>
        <w:t>–</w:t>
      </w:r>
      <w:r w:rsidRPr="00F24D67">
        <w:rPr>
          <w:rFonts w:cs="David" w:hint="cs"/>
          <w:szCs w:val="24"/>
          <w:rtl/>
        </w:rPr>
        <w:t xml:space="preserve"> ספק יחיד</w:t>
      </w:r>
      <w:r>
        <w:rPr>
          <w:rFonts w:cs="David" w:hint="cs"/>
          <w:b/>
          <w:bCs/>
          <w:szCs w:val="24"/>
          <w:rtl/>
        </w:rPr>
        <w:t xml:space="preserve">                            לפי הטופס בנספח ג'</w:t>
      </w:r>
    </w:p>
    <w:p w:rsidR="004A6105" w:rsidRPr="00F24D67" w:rsidRDefault="004A6105" w:rsidP="004A6105">
      <w:pPr>
        <w:spacing w:line="360" w:lineRule="auto"/>
        <w:rPr>
          <w:rFonts w:cs="David"/>
          <w:b/>
          <w:bCs/>
          <w:sz w:val="8"/>
          <w:szCs w:val="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A6105" w:rsidRPr="00736A17" w:rsidTr="0048075E">
        <w:tc>
          <w:tcPr>
            <w:tcW w:w="8522" w:type="dxa"/>
          </w:tcPr>
          <w:p w:rsidR="004A6105" w:rsidRPr="00736A17" w:rsidRDefault="004A6105" w:rsidP="00432A0D">
            <w:pPr>
              <w:spacing w:line="360" w:lineRule="auto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b/>
                <w:bCs/>
                <w:u w:val="single"/>
                <w:rtl/>
              </w:rPr>
              <w:t>חברת התזמורת הפילהרמונית הינה ספק יחיד מכיוון שרק היא יכולה להעמיד את נגני התזמורת במלואה כולל המנצח והאומנים האורחים ואף קיימים כבר מרבית העיבודים ליצירות שיבוצעו איתם.</w:t>
            </w:r>
          </w:p>
        </w:tc>
      </w:tr>
      <w:tr w:rsidR="004A6105" w:rsidRPr="00736A17" w:rsidTr="0048075E">
        <w:tc>
          <w:tcPr>
            <w:tcW w:w="8522" w:type="dxa"/>
          </w:tcPr>
          <w:p w:rsidR="004A6105" w:rsidRPr="00736A17" w:rsidRDefault="004A6105" w:rsidP="0048075E">
            <w:pPr>
              <w:spacing w:line="360" w:lineRule="auto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b/>
                <w:bCs/>
                <w:u w:val="single"/>
                <w:rtl/>
              </w:rPr>
              <w:t>כמו כן התזמורת הפילהרמונית הינה הגוף הלאומי הרשמי אשר פועל בארץ עוד טרם הקמת המדינה ובעל שם ומוניטין בינלאומי אשר ייצור ויעצים חוויה מיוחדת במינה לתלמידים אשר ישתתפו בסדנאות ובמופעים.</w:t>
            </w:r>
          </w:p>
        </w:tc>
      </w:tr>
      <w:tr w:rsidR="004A6105" w:rsidRPr="00736A17" w:rsidTr="0048075E">
        <w:tc>
          <w:tcPr>
            <w:tcW w:w="8522" w:type="dxa"/>
          </w:tcPr>
          <w:p w:rsidR="004A6105" w:rsidRDefault="004A6105" w:rsidP="0048075E">
            <w:pPr>
              <w:spacing w:line="360" w:lineRule="auto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b/>
                <w:bCs/>
                <w:u w:val="single"/>
                <w:rtl/>
              </w:rPr>
              <w:t>חברת התזמורת הפילהרמונית מעמידה לרשות הפרויקט את אולם היכל התרבות בתל-אביב</w:t>
            </w:r>
            <w:r w:rsidR="00220E54">
              <w:rPr>
                <w:rFonts w:cs="David" w:hint="cs"/>
                <w:b/>
                <w:bCs/>
                <w:u w:val="single"/>
                <w:rtl/>
              </w:rPr>
              <w:t>,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  <w:r w:rsidR="00220E54">
              <w:rPr>
                <w:rFonts w:cs="David" w:hint="cs"/>
                <w:b/>
                <w:bCs/>
                <w:u w:val="single"/>
                <w:rtl/>
              </w:rPr>
              <w:t xml:space="preserve">אולם צוקר (400 מקומות) וכן 4 חללים נוספים לכיתות אומן עבור נגני התזמורת 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למהלך יום פעילות מלא כולל כל הנלווים </w:t>
            </w:r>
            <w:r>
              <w:rPr>
                <w:rFonts w:cs="David"/>
                <w:b/>
                <w:bCs/>
                <w:u w:val="single"/>
                <w:rtl/>
              </w:rPr>
              <w:t>–</w:t>
            </w:r>
            <w:r>
              <w:rPr>
                <w:rFonts w:cs="David" w:hint="cs"/>
                <w:b/>
                <w:bCs/>
                <w:u w:val="single"/>
                <w:rtl/>
              </w:rPr>
              <w:t xml:space="preserve"> סדר</w:t>
            </w:r>
            <w:r w:rsidR="00220E54">
              <w:rPr>
                <w:rFonts w:cs="David" w:hint="cs"/>
                <w:b/>
                <w:bCs/>
                <w:u w:val="single"/>
                <w:rtl/>
              </w:rPr>
              <w:t>נ</w:t>
            </w:r>
            <w:r>
              <w:rPr>
                <w:rFonts w:cs="David" w:hint="cs"/>
                <w:b/>
                <w:bCs/>
                <w:u w:val="single"/>
                <w:rtl/>
              </w:rPr>
              <w:t>ים, אבטחה, חדרי סדנאות מפגשים וכד'.</w:t>
            </w:r>
            <w:r w:rsidR="00432A0D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432A0D" w:rsidRPr="00736A17" w:rsidRDefault="00432A0D" w:rsidP="0048075E">
            <w:pPr>
              <w:spacing w:line="360" w:lineRule="auto"/>
              <w:rPr>
                <w:rFonts w:cs="David"/>
                <w:b/>
                <w:bCs/>
                <w:u w:val="single"/>
                <w:rtl/>
              </w:rPr>
            </w:pPr>
            <w:r>
              <w:rPr>
                <w:rFonts w:cs="David" w:hint="cs"/>
                <w:b/>
                <w:bCs/>
                <w:u w:val="single"/>
                <w:rtl/>
              </w:rPr>
              <w:t>לתזמורת הפילהרמונית יש מחלקת חינוך המתמחה בעיבודים עבור התלמידים הנוטלים חלק באירוע.</w:t>
            </w:r>
          </w:p>
        </w:tc>
      </w:tr>
    </w:tbl>
    <w:p w:rsidR="004A6105" w:rsidRDefault="004A6105" w:rsidP="004A6105">
      <w:pPr>
        <w:spacing w:line="360" w:lineRule="auto"/>
        <w:jc w:val="both"/>
        <w:rPr>
          <w:rFonts w:cs="David"/>
          <w:color w:val="FF6600"/>
          <w:sz w:val="44"/>
          <w:szCs w:val="44"/>
          <w:u w:val="single"/>
          <w:rtl/>
        </w:rPr>
      </w:pPr>
    </w:p>
    <w:p w:rsidR="005E7943" w:rsidRDefault="00FF63D1"/>
    <w:sectPr w:rsidR="005E7943" w:rsidSect="00D41516">
      <w:pgSz w:w="11906" w:h="16838"/>
      <w:pgMar w:top="993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05"/>
    <w:rsid w:val="00220E54"/>
    <w:rsid w:val="00432A0D"/>
    <w:rsid w:val="004A6105"/>
    <w:rsid w:val="005D3BE3"/>
    <w:rsid w:val="008251D5"/>
    <w:rsid w:val="00C43EDC"/>
    <w:rsid w:val="00D41516"/>
    <w:rsid w:val="00DF3EDE"/>
    <w:rsid w:val="00E737E9"/>
    <w:rsid w:val="00F24D5C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05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05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יעל אמסלם</dc:creator>
  <cp:lastModifiedBy>גלית דוד</cp:lastModifiedBy>
  <cp:revision>2</cp:revision>
  <dcterms:created xsi:type="dcterms:W3CDTF">2019-12-25T09:26:00Z</dcterms:created>
  <dcterms:modified xsi:type="dcterms:W3CDTF">2019-12-25T09:26:00Z</dcterms:modified>
</cp:coreProperties>
</file>